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B552BF" w14:textId="77777777" w:rsidR="00CC1318" w:rsidRDefault="00CC1318" w:rsidP="007C61F1">
      <w:pPr>
        <w:rPr>
          <w:rFonts w:ascii="Times New Roman" w:hAnsi="Times New Roman" w:cs="Times New Roman"/>
        </w:rPr>
      </w:pPr>
    </w:p>
    <w:p w14:paraId="5F346F6F" w14:textId="77777777" w:rsidR="00CC1318" w:rsidRDefault="00CC1318" w:rsidP="00CC1318">
      <w:pPr>
        <w:jc w:val="center"/>
        <w:rPr>
          <w:rFonts w:ascii="Times New Roman" w:hAnsi="Times New Roman" w:cs="Times New Roman"/>
        </w:rPr>
      </w:pPr>
    </w:p>
    <w:p w14:paraId="79A3CD83" w14:textId="77777777" w:rsidR="00CC1318" w:rsidRDefault="00CC1318" w:rsidP="00CC1318">
      <w:pPr>
        <w:tabs>
          <w:tab w:val="left" w:pos="3952"/>
        </w:tabs>
        <w:rPr>
          <w:rFonts w:ascii="Times New Roman" w:hAnsi="Times New Roman" w:cs="Times New Roman"/>
        </w:rPr>
      </w:pPr>
      <w:r>
        <w:rPr>
          <w:rFonts w:ascii="Times New Roman" w:hAnsi="Times New Roman" w:cs="Times New Roman"/>
        </w:rPr>
        <w:tab/>
      </w:r>
    </w:p>
    <w:p w14:paraId="1C1012C7" w14:textId="77777777" w:rsidR="00CC1318" w:rsidRDefault="00CC1318" w:rsidP="00CC1318">
      <w:pPr>
        <w:jc w:val="center"/>
        <w:rPr>
          <w:rFonts w:ascii="Times New Roman" w:hAnsi="Times New Roman" w:cs="Times New Roman"/>
        </w:rPr>
      </w:pPr>
    </w:p>
    <w:p w14:paraId="2FAD1D42" w14:textId="77777777" w:rsidR="00CC1318" w:rsidRDefault="00CC1318" w:rsidP="00CC1318">
      <w:pPr>
        <w:jc w:val="center"/>
        <w:rPr>
          <w:rFonts w:ascii="Times New Roman" w:hAnsi="Times New Roman" w:cs="Times New Roman"/>
        </w:rPr>
      </w:pPr>
    </w:p>
    <w:p w14:paraId="1F4832F6" w14:textId="77777777" w:rsidR="00CC1318" w:rsidRDefault="00CC1318" w:rsidP="00CC1318">
      <w:pPr>
        <w:jc w:val="center"/>
        <w:rPr>
          <w:rFonts w:ascii="Times New Roman" w:hAnsi="Times New Roman" w:cs="Times New Roman"/>
        </w:rPr>
      </w:pPr>
    </w:p>
    <w:p w14:paraId="2FD7D3DF" w14:textId="77777777" w:rsidR="00CC1318" w:rsidRDefault="00CC1318" w:rsidP="00CC1318">
      <w:pPr>
        <w:jc w:val="center"/>
        <w:rPr>
          <w:rFonts w:ascii="Times New Roman" w:hAnsi="Times New Roman" w:cs="Times New Roman"/>
        </w:rPr>
      </w:pPr>
    </w:p>
    <w:p w14:paraId="05E7D6F3" w14:textId="77777777" w:rsidR="00CC1318" w:rsidRDefault="00CC1318" w:rsidP="00CC1318">
      <w:pPr>
        <w:jc w:val="center"/>
        <w:rPr>
          <w:rFonts w:ascii="Times New Roman" w:hAnsi="Times New Roman" w:cs="Times New Roman"/>
        </w:rPr>
      </w:pPr>
    </w:p>
    <w:p w14:paraId="2A2DDFF3" w14:textId="77777777" w:rsidR="007C61F1" w:rsidRDefault="007C61F1" w:rsidP="00CC1318">
      <w:pPr>
        <w:jc w:val="center"/>
        <w:outlineLvl w:val="0"/>
        <w:rPr>
          <w:rFonts w:ascii="Times New Roman" w:hAnsi="Times New Roman" w:cs="Times New Roman"/>
        </w:rPr>
      </w:pPr>
    </w:p>
    <w:p w14:paraId="3CF5458B" w14:textId="77777777" w:rsidR="007C61F1" w:rsidRDefault="007C61F1" w:rsidP="00CC1318">
      <w:pPr>
        <w:jc w:val="center"/>
        <w:outlineLvl w:val="0"/>
        <w:rPr>
          <w:rFonts w:ascii="Times New Roman" w:hAnsi="Times New Roman" w:cs="Times New Roman"/>
        </w:rPr>
      </w:pPr>
    </w:p>
    <w:p w14:paraId="2879BE4A" w14:textId="77777777" w:rsidR="007C61F1" w:rsidRDefault="007C61F1" w:rsidP="00CC1318">
      <w:pPr>
        <w:jc w:val="center"/>
        <w:outlineLvl w:val="0"/>
        <w:rPr>
          <w:rFonts w:ascii="Times New Roman" w:hAnsi="Times New Roman" w:cs="Times New Roman"/>
        </w:rPr>
      </w:pPr>
    </w:p>
    <w:p w14:paraId="6185D9B9" w14:textId="77777777" w:rsidR="007C61F1" w:rsidRDefault="007C61F1" w:rsidP="00CC1318">
      <w:pPr>
        <w:jc w:val="center"/>
        <w:outlineLvl w:val="0"/>
        <w:rPr>
          <w:rFonts w:ascii="Times New Roman" w:hAnsi="Times New Roman" w:cs="Times New Roman"/>
        </w:rPr>
      </w:pPr>
    </w:p>
    <w:p w14:paraId="66FE7AED" w14:textId="77777777" w:rsidR="007C61F1" w:rsidRDefault="007C61F1" w:rsidP="00CC1318">
      <w:pPr>
        <w:jc w:val="center"/>
        <w:outlineLvl w:val="0"/>
        <w:rPr>
          <w:rFonts w:ascii="Times New Roman" w:hAnsi="Times New Roman" w:cs="Times New Roman"/>
        </w:rPr>
      </w:pPr>
    </w:p>
    <w:p w14:paraId="4BBEC571" w14:textId="77777777" w:rsidR="007C61F1" w:rsidRDefault="007C61F1" w:rsidP="00CC1318">
      <w:pPr>
        <w:jc w:val="center"/>
        <w:outlineLvl w:val="0"/>
        <w:rPr>
          <w:rFonts w:ascii="Times New Roman" w:hAnsi="Times New Roman" w:cs="Times New Roman"/>
        </w:rPr>
      </w:pPr>
    </w:p>
    <w:p w14:paraId="70A956BD" w14:textId="77777777" w:rsidR="007C61F1" w:rsidRPr="007C61F1" w:rsidRDefault="007C61F1" w:rsidP="007C61F1">
      <w:pPr>
        <w:spacing w:line="480" w:lineRule="auto"/>
        <w:jc w:val="center"/>
        <w:outlineLvl w:val="0"/>
        <w:rPr>
          <w:rFonts w:ascii="Times New Roman" w:hAnsi="Times New Roman" w:cs="Times New Roman"/>
        </w:rPr>
      </w:pPr>
    </w:p>
    <w:p w14:paraId="2B7196EF" w14:textId="77777777" w:rsidR="007C61F1" w:rsidRPr="007C61F1" w:rsidRDefault="007C61F1" w:rsidP="007C61F1">
      <w:pPr>
        <w:spacing w:line="480" w:lineRule="auto"/>
        <w:jc w:val="center"/>
        <w:outlineLvl w:val="0"/>
        <w:rPr>
          <w:rFonts w:ascii="Times New Roman" w:hAnsi="Times New Roman" w:cs="Times New Roman"/>
        </w:rPr>
      </w:pPr>
    </w:p>
    <w:p w14:paraId="3FB8157B" w14:textId="77777777" w:rsidR="007C61F1" w:rsidRDefault="007C61F1" w:rsidP="007C61F1">
      <w:pPr>
        <w:spacing w:line="480" w:lineRule="auto"/>
        <w:jc w:val="center"/>
        <w:outlineLvl w:val="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141CF48A" w14:textId="77777777" w:rsidR="007C61F1" w:rsidRDefault="007C61F1" w:rsidP="007C61F1">
      <w:pPr>
        <w:spacing w:line="480" w:lineRule="auto"/>
        <w:jc w:val="center"/>
        <w:outlineLvl w:val="0"/>
        <w:rPr>
          <w:rFonts w:ascii="Times New Roman" w:hAnsi="Times New Roman" w:cs="Times New Roman"/>
        </w:rPr>
      </w:pPr>
    </w:p>
    <w:p w14:paraId="35DE1857" w14:textId="012DBDFF" w:rsidR="00CC1318" w:rsidRPr="007C61F1" w:rsidRDefault="00CC1318" w:rsidP="00A06EDE">
      <w:pPr>
        <w:spacing w:line="480" w:lineRule="auto"/>
        <w:jc w:val="center"/>
        <w:outlineLvl w:val="0"/>
        <w:rPr>
          <w:rFonts w:ascii="Times New Roman" w:hAnsi="Times New Roman" w:cs="Times New Roman"/>
        </w:rPr>
      </w:pPr>
      <w:r w:rsidRPr="007C61F1">
        <w:rPr>
          <w:rFonts w:ascii="Times New Roman" w:hAnsi="Times New Roman" w:cs="Times New Roman"/>
        </w:rPr>
        <w:t>Microaggressions in the Workplace and Diversity through Mentoring</w:t>
      </w:r>
    </w:p>
    <w:p w14:paraId="2458A304"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Ella Urdaneta</w:t>
      </w:r>
    </w:p>
    <w:p w14:paraId="77728905"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MGMT 353</w:t>
      </w:r>
    </w:p>
    <w:p w14:paraId="7FFF8A56"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Professor Burnett</w:t>
      </w:r>
    </w:p>
    <w:p w14:paraId="096AF976" w14:textId="77777777" w:rsidR="00CC1318" w:rsidRPr="007C61F1" w:rsidRDefault="00CC1318" w:rsidP="007C61F1">
      <w:pPr>
        <w:spacing w:line="480" w:lineRule="auto"/>
        <w:jc w:val="center"/>
        <w:rPr>
          <w:rFonts w:ascii="Times New Roman" w:hAnsi="Times New Roman" w:cs="Times New Roman"/>
        </w:rPr>
      </w:pPr>
    </w:p>
    <w:p w14:paraId="67F0CCDA" w14:textId="77777777" w:rsidR="00CC1318" w:rsidRPr="007C61F1" w:rsidRDefault="00CC1318" w:rsidP="007C61F1">
      <w:pPr>
        <w:spacing w:line="480" w:lineRule="auto"/>
        <w:jc w:val="center"/>
        <w:rPr>
          <w:rFonts w:ascii="Times New Roman" w:hAnsi="Times New Roman" w:cs="Times New Roman"/>
        </w:rPr>
      </w:pPr>
    </w:p>
    <w:p w14:paraId="1BEFAEC0" w14:textId="77777777" w:rsidR="00CC1318" w:rsidRPr="007C61F1" w:rsidRDefault="00CC1318" w:rsidP="007C61F1">
      <w:pPr>
        <w:spacing w:line="480" w:lineRule="auto"/>
        <w:jc w:val="center"/>
        <w:rPr>
          <w:rFonts w:ascii="Times New Roman" w:hAnsi="Times New Roman" w:cs="Times New Roman"/>
        </w:rPr>
      </w:pPr>
    </w:p>
    <w:p w14:paraId="550FB046" w14:textId="77777777" w:rsidR="00CC1318" w:rsidRPr="007C61F1" w:rsidRDefault="00CC1318" w:rsidP="007C61F1">
      <w:pPr>
        <w:spacing w:line="480" w:lineRule="auto"/>
        <w:jc w:val="center"/>
        <w:rPr>
          <w:rFonts w:ascii="Times New Roman" w:hAnsi="Times New Roman" w:cs="Times New Roman"/>
        </w:rPr>
      </w:pPr>
    </w:p>
    <w:p w14:paraId="55EA53EE" w14:textId="77777777" w:rsidR="00CC1318" w:rsidRPr="007C61F1" w:rsidRDefault="00CC1318" w:rsidP="007C61F1">
      <w:pPr>
        <w:spacing w:line="480" w:lineRule="auto"/>
        <w:jc w:val="center"/>
        <w:rPr>
          <w:rFonts w:ascii="Times New Roman" w:hAnsi="Times New Roman" w:cs="Times New Roman"/>
        </w:rPr>
      </w:pPr>
    </w:p>
    <w:p w14:paraId="19A2BDE3" w14:textId="77777777" w:rsidR="007C61F1" w:rsidRPr="007C61F1" w:rsidRDefault="007C61F1" w:rsidP="007C61F1">
      <w:pPr>
        <w:spacing w:line="480" w:lineRule="auto"/>
        <w:outlineLvl w:val="0"/>
        <w:rPr>
          <w:rFonts w:ascii="Times New Roman" w:hAnsi="Times New Roman" w:cs="Times New Roman"/>
          <w:b/>
        </w:rPr>
      </w:pPr>
    </w:p>
    <w:p w14:paraId="135B5A93" w14:textId="77777777" w:rsidR="007C61F1" w:rsidRPr="007C61F1" w:rsidRDefault="007C61F1" w:rsidP="007C61F1">
      <w:pPr>
        <w:spacing w:line="480" w:lineRule="auto"/>
        <w:outlineLvl w:val="0"/>
        <w:rPr>
          <w:rFonts w:ascii="Times New Roman" w:hAnsi="Times New Roman" w:cs="Times New Roman"/>
          <w:b/>
        </w:rPr>
      </w:pPr>
    </w:p>
    <w:p w14:paraId="32AE7A37" w14:textId="77777777" w:rsidR="007C61F1" w:rsidRPr="007C61F1" w:rsidRDefault="007C61F1" w:rsidP="007C61F1">
      <w:pPr>
        <w:spacing w:line="480" w:lineRule="auto"/>
        <w:outlineLvl w:val="0"/>
        <w:rPr>
          <w:rFonts w:ascii="Times New Roman" w:hAnsi="Times New Roman" w:cs="Times New Roman"/>
          <w:b/>
        </w:rPr>
      </w:pPr>
    </w:p>
    <w:p w14:paraId="6A936E63" w14:textId="77777777" w:rsidR="007C61F1" w:rsidRDefault="007C61F1" w:rsidP="007C61F1">
      <w:pPr>
        <w:spacing w:line="480" w:lineRule="auto"/>
        <w:outlineLvl w:val="0"/>
        <w:rPr>
          <w:rFonts w:ascii="Times New Roman" w:hAnsi="Times New Roman" w:cs="Times New Roman"/>
          <w:b/>
        </w:rPr>
      </w:pPr>
    </w:p>
    <w:p w14:paraId="34FEC713"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Background Information </w:t>
      </w:r>
    </w:p>
    <w:p w14:paraId="2D27E817" w14:textId="77777777" w:rsidR="00CC1318" w:rsidRPr="007C61F1" w:rsidRDefault="00CC1318" w:rsidP="007C61F1">
      <w:pPr>
        <w:spacing w:line="480" w:lineRule="auto"/>
        <w:rPr>
          <w:rFonts w:ascii="Times New Roman" w:hAnsi="Times New Roman" w:cs="Times New Roman"/>
        </w:rPr>
      </w:pPr>
      <w:commentRangeStart w:id="0"/>
      <w:r w:rsidRPr="007C61F1">
        <w:rPr>
          <w:rFonts w:ascii="Times New Roman" w:hAnsi="Times New Roman" w:cs="Times New Roman"/>
        </w:rPr>
        <w:t>Strategic</w:t>
      </w:r>
      <w:commentRangeEnd w:id="0"/>
      <w:r w:rsidR="00A06EDE">
        <w:rPr>
          <w:rStyle w:val="CommentReference"/>
        </w:rPr>
        <w:commentReference w:id="0"/>
      </w:r>
      <w:r w:rsidRPr="007C61F1">
        <w:rPr>
          <w:rFonts w:ascii="Times New Roman" w:hAnsi="Times New Roman" w:cs="Times New Roman"/>
        </w:rPr>
        <w:t xml:space="preserve"> Human Resource Management (SHRM) is important for an organization as it focuses on solving the issues that affect the management of people. SHRM mainly</w:t>
      </w:r>
      <w:commentRangeStart w:id="1"/>
      <w:r w:rsidRPr="007C61F1">
        <w:rPr>
          <w:rFonts w:ascii="Times New Roman" w:hAnsi="Times New Roman" w:cs="Times New Roman"/>
        </w:rPr>
        <w:t xml:space="preserve"> focuses </w:t>
      </w:r>
      <w:commentRangeEnd w:id="1"/>
      <w:r w:rsidR="00A06EDE">
        <w:rPr>
          <w:rStyle w:val="CommentReference"/>
        </w:rPr>
        <w:commentReference w:id="1"/>
      </w:r>
      <w:r w:rsidRPr="007C61F1">
        <w:rPr>
          <w:rFonts w:ascii="Times New Roman" w:hAnsi="Times New Roman" w:cs="Times New Roman"/>
        </w:rPr>
        <w:t xml:space="preserve">on how the employee exhibits their skills and focuses on the problems affecting the business externally (Bratton &amp; Gold, 2017). Human resources (HR), on the other hand, are the people who work in an organization and are solely responsible for managing employee resources.  HR professionals are significant in an organization as they are involved in interviewing, recruiting, </w:t>
      </w:r>
      <w:commentRangeStart w:id="2"/>
      <w:r w:rsidRPr="007C61F1">
        <w:rPr>
          <w:rFonts w:ascii="Times New Roman" w:hAnsi="Times New Roman" w:cs="Times New Roman"/>
        </w:rPr>
        <w:t>placing workers in their workplaces</w:t>
      </w:r>
      <w:commentRangeEnd w:id="2"/>
      <w:r w:rsidR="00A06EDE">
        <w:rPr>
          <w:rStyle w:val="CommentReference"/>
        </w:rPr>
        <w:commentReference w:id="2"/>
      </w:r>
      <w:r w:rsidRPr="007C61F1">
        <w:rPr>
          <w:rFonts w:ascii="Times New Roman" w:hAnsi="Times New Roman" w:cs="Times New Roman"/>
        </w:rPr>
        <w:t xml:space="preserve">, and screening all the workers within an organization. </w:t>
      </w:r>
      <w:commentRangeStart w:id="3"/>
      <w:r w:rsidRPr="007C61F1">
        <w:rPr>
          <w:rFonts w:ascii="Times New Roman" w:hAnsi="Times New Roman" w:cs="Times New Roman"/>
        </w:rPr>
        <w:t xml:space="preserve">Organizational behavior studies on how people behave and act while they are in groups and how they perform various activities within an </w:t>
      </w:r>
      <w:r w:rsidR="00624E13" w:rsidRPr="007C61F1">
        <w:rPr>
          <w:rFonts w:ascii="Times New Roman" w:hAnsi="Times New Roman" w:cs="Times New Roman"/>
        </w:rPr>
        <w:t>organization (</w:t>
      </w:r>
      <w:r w:rsidRPr="007C61F1">
        <w:rPr>
          <w:rFonts w:ascii="Times New Roman" w:hAnsi="Times New Roman" w:cs="Times New Roman"/>
        </w:rPr>
        <w:t xml:space="preserve">Bratton &amp; Gold, 2017). </w:t>
      </w:r>
      <w:commentRangeEnd w:id="3"/>
      <w:r w:rsidR="00A06EDE">
        <w:rPr>
          <w:rStyle w:val="CommentReference"/>
        </w:rPr>
        <w:commentReference w:id="3"/>
      </w:r>
      <w:r w:rsidRPr="007C61F1">
        <w:rPr>
          <w:rFonts w:ascii="Times New Roman" w:hAnsi="Times New Roman" w:cs="Times New Roman"/>
        </w:rPr>
        <w:t>Organizational behavior helps us to know how employees should behave, motivate them, increase their performance, and build strong relationships with employees.</w:t>
      </w:r>
    </w:p>
    <w:p w14:paraId="6EFF7911" w14:textId="77777777" w:rsidR="00CC1318" w:rsidRPr="007C61F1" w:rsidRDefault="00CC1318" w:rsidP="007C61F1">
      <w:pPr>
        <w:spacing w:line="480" w:lineRule="auto"/>
        <w:rPr>
          <w:rFonts w:ascii="Times New Roman" w:hAnsi="Times New Roman" w:cs="Times New Roman"/>
        </w:rPr>
      </w:pPr>
      <w:r w:rsidRPr="007C61F1">
        <w:rPr>
          <w:rFonts w:ascii="Times New Roman" w:hAnsi="Times New Roman" w:cs="Times New Roman"/>
        </w:rPr>
        <w:t xml:space="preserve">Microaggressions in the workplace and diversity through mentoring significantly affect organizational practices in various ways. Microaggression in the workplace is the daily verbal or non-verbal behaviors that are intentional or unintentional that communicate negative messages directed towards a certain marginalized group (Agarwal, 2019). These messages are not intended to cause any harm.  Microaggressions can cause negative work relations, thus inhibiting smooth workflow between the workers. Diversity in the workplace becomes significant in terms of gender, ethnicity, and age. </w:t>
      </w:r>
    </w:p>
    <w:p w14:paraId="59D482A7" w14:textId="77777777" w:rsidR="00CC1318" w:rsidRPr="007C61F1" w:rsidRDefault="00CC1318" w:rsidP="007C61F1">
      <w:pPr>
        <w:spacing w:line="480" w:lineRule="auto"/>
        <w:rPr>
          <w:rFonts w:ascii="Times New Roman" w:hAnsi="Times New Roman" w:cs="Times New Roman"/>
        </w:rPr>
      </w:pPr>
      <w:r w:rsidRPr="007C61F1">
        <w:rPr>
          <w:rFonts w:ascii="Times New Roman" w:hAnsi="Times New Roman" w:cs="Times New Roman"/>
        </w:rPr>
        <w:t xml:space="preserve">Mentoring programs organized by the organizations can be used to facilitate diversity in the workplace. Mentoring is significant as it embraces differences by the employees, thus enhancing diversity. Mentoring is meant to develop the skills and confidence of the employees. It also helps </w:t>
      </w:r>
      <w:r w:rsidRPr="007C61F1">
        <w:rPr>
          <w:rFonts w:ascii="Times New Roman" w:hAnsi="Times New Roman" w:cs="Times New Roman"/>
        </w:rPr>
        <w:lastRenderedPageBreak/>
        <w:t>in making employees establish excellent communication skills and thus perfecting on professional relationships. It can also help employees on how to deal with microaggressions. An example of an organization that has embraced mentoring to enhance diversity and microaggressions at the workplace is the Coca-Cola Company. It involves its employees in diversity education programmes (“10 Companies Around the World Embracing Diversity in a BIG Way,” 2016). These programmes have reaped many benefits to the company, making it one of the world's most known companies.</w:t>
      </w:r>
    </w:p>
    <w:p w14:paraId="48A515B6"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Literature Review </w:t>
      </w:r>
    </w:p>
    <w:p w14:paraId="003EC72E" w14:textId="77777777" w:rsidR="00CC1318" w:rsidRPr="007C61F1" w:rsidRDefault="00CC1318" w:rsidP="007C61F1">
      <w:pPr>
        <w:spacing w:line="480" w:lineRule="auto"/>
        <w:rPr>
          <w:rFonts w:ascii="Times New Roman" w:hAnsi="Times New Roman" w:cs="Times New Roman"/>
        </w:rPr>
      </w:pPr>
      <w:r w:rsidRPr="007C61F1">
        <w:rPr>
          <w:rFonts w:ascii="Times New Roman" w:hAnsi="Times New Roman" w:cs="Times New Roman"/>
        </w:rPr>
        <w:t xml:space="preserve">Today’s culture allows people to express themselves freely on how they feel about themselves and others without fear of the consequences. At the workplace, people enjoy different conversations about life, family, and relationships. When having conversations about these topics, some issues might not be addressed delicately, resulting in conflict and misunderstandings within the organization (Spencer, 2017).  In the workplace, various aspects should be avoided, as they are likely to cause conflicts. </w:t>
      </w:r>
      <w:commentRangeStart w:id="4"/>
      <w:r w:rsidRPr="007C61F1">
        <w:rPr>
          <w:rFonts w:ascii="Times New Roman" w:hAnsi="Times New Roman" w:cs="Times New Roman"/>
        </w:rPr>
        <w:t>Examples of these topics include religion, politics, and race.</w:t>
      </w:r>
      <w:commentRangeEnd w:id="4"/>
      <w:r w:rsidR="00A06EDE">
        <w:rPr>
          <w:rStyle w:val="CommentReference"/>
        </w:rPr>
        <w:commentReference w:id="4"/>
      </w:r>
      <w:r w:rsidRPr="007C61F1">
        <w:rPr>
          <w:rFonts w:ascii="Times New Roman" w:hAnsi="Times New Roman" w:cs="Times New Roman"/>
        </w:rPr>
        <w:t xml:space="preserve"> In most cases, microaggressions are felt mainly in the most unintentional forms. People often say offensive words to others when they are not aware that they are likely to cause harm to others.  </w:t>
      </w:r>
    </w:p>
    <w:p w14:paraId="036BDDF2" w14:textId="77777777" w:rsidR="00CC1318" w:rsidRPr="007C61F1" w:rsidRDefault="00CC1318" w:rsidP="007C61F1">
      <w:pPr>
        <w:spacing w:line="480" w:lineRule="auto"/>
        <w:rPr>
          <w:rFonts w:ascii="Times New Roman" w:hAnsi="Times New Roman" w:cs="Times New Roman"/>
        </w:rPr>
      </w:pPr>
      <w:r w:rsidRPr="007C61F1">
        <w:rPr>
          <w:rFonts w:ascii="Times New Roman" w:hAnsi="Times New Roman" w:cs="Times New Roman"/>
        </w:rPr>
        <w:t xml:space="preserve">Embracing mentoring at the workplace is helpful, as employees feel free to raise issues that were previously difficult to handle. Through mentoring, employees learn how to become sensitive in identifying statements that are not likely to cause harm.  </w:t>
      </w:r>
      <w:commentRangeStart w:id="5"/>
      <w:r w:rsidRPr="007C61F1">
        <w:rPr>
          <w:rFonts w:ascii="Times New Roman" w:hAnsi="Times New Roman" w:cs="Times New Roman"/>
        </w:rPr>
        <w:t xml:space="preserve">Research indicates that people can avoid microaggressions at the workplace by listening and understanding what others say, accepting and growing, and practicing patience and learning (Spencer, 2017). </w:t>
      </w:r>
      <w:commentRangeEnd w:id="5"/>
      <w:r w:rsidR="00A06EDE">
        <w:rPr>
          <w:rStyle w:val="CommentReference"/>
        </w:rPr>
        <w:commentReference w:id="5"/>
      </w:r>
      <w:r w:rsidRPr="007C61F1">
        <w:rPr>
          <w:rFonts w:ascii="Times New Roman" w:hAnsi="Times New Roman" w:cs="Times New Roman"/>
        </w:rPr>
        <w:t xml:space="preserve">Mentoring, on the other hand, retains diversity at the workplace. Findings indicate that one-third of large organizations in the </w:t>
      </w:r>
      <w:r w:rsidRPr="007C61F1">
        <w:rPr>
          <w:rFonts w:ascii="Times New Roman" w:hAnsi="Times New Roman" w:cs="Times New Roman"/>
        </w:rPr>
        <w:lastRenderedPageBreak/>
        <w:t>United States involve their workers in mentoring. Mentoring improves relationships between cultures, thus embracing diversity within an organization (Palsa &amp; Rosser, 2007). Mentoring people within an organization enhances an understanding of gender differences that exist and thus overcome them (Palsa &amp; Rosser, 2007).  There is extensive growing evidence showing mentoring impacts diversity and microaggressions positively. Companies should, therefore, embrace mentoring as it leads to the improvement of organizational behavior.</w:t>
      </w:r>
    </w:p>
    <w:p w14:paraId="5C2E432A"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Propositions </w:t>
      </w:r>
    </w:p>
    <w:p w14:paraId="75D37796" w14:textId="77777777" w:rsidR="00CC1318" w:rsidRPr="007C61F1" w:rsidRDefault="00CC1318" w:rsidP="007C61F1">
      <w:pPr>
        <w:spacing w:line="480" w:lineRule="auto"/>
        <w:rPr>
          <w:rFonts w:ascii="Times New Roman" w:hAnsi="Times New Roman" w:cs="Times New Roman"/>
        </w:rPr>
      </w:pPr>
      <w:r w:rsidRPr="007C61F1">
        <w:rPr>
          <w:rFonts w:ascii="Times New Roman" w:hAnsi="Times New Roman" w:cs="Times New Roman"/>
        </w:rPr>
        <w:t xml:space="preserve">Microaggression and diversity mentoring at the workplace can positively influence employees' attitudes and behaviors, </w:t>
      </w:r>
      <w:commentRangeStart w:id="6"/>
      <w:r w:rsidRPr="007C61F1">
        <w:rPr>
          <w:rFonts w:ascii="Times New Roman" w:hAnsi="Times New Roman" w:cs="Times New Roman"/>
        </w:rPr>
        <w:t xml:space="preserve">leading to the company's success. </w:t>
      </w:r>
      <w:commentRangeEnd w:id="6"/>
      <w:r w:rsidR="00A06EDE">
        <w:rPr>
          <w:rStyle w:val="CommentReference"/>
        </w:rPr>
        <w:commentReference w:id="6"/>
      </w:r>
      <w:r w:rsidRPr="007C61F1">
        <w:rPr>
          <w:rFonts w:ascii="Times New Roman" w:hAnsi="Times New Roman" w:cs="Times New Roman"/>
        </w:rPr>
        <w:t xml:space="preserve">This would result in both tangible and intangible benefits realized within an organization.  Diversity and microaggressions mentoring will enhance an environment that promotes equal opportunities for all. Employees will be willing to cooperate, and there will be positive benefits felt within the organizations, as employees will be empowered (Kantor, 2018). Mentorship will promote the building of career paths by the employees, thus enabling the organization to reach its top goals, as employees are likely to provide the best. Top talents will be discovered as a result of microaggressions and diversity mentorship in the workplace.  Lastly, informal relationships will be created between employees resulting in better work relationships, thus avoiding conflicts that are likely to occur as a result of negative relationships (Kantor, 2018). </w:t>
      </w:r>
    </w:p>
    <w:p w14:paraId="4C9F9A92"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Suggested Research </w:t>
      </w:r>
    </w:p>
    <w:p w14:paraId="21F9AE3B" w14:textId="77777777" w:rsidR="00CC1318" w:rsidRPr="007C61F1" w:rsidRDefault="00CC1318" w:rsidP="007C61F1">
      <w:pPr>
        <w:spacing w:line="480" w:lineRule="auto"/>
        <w:rPr>
          <w:rFonts w:ascii="Times New Roman" w:hAnsi="Times New Roman" w:cs="Times New Roman"/>
        </w:rPr>
      </w:pPr>
      <w:r w:rsidRPr="007C61F1">
        <w:rPr>
          <w:rFonts w:ascii="Times New Roman" w:hAnsi="Times New Roman" w:cs="Times New Roman"/>
        </w:rPr>
        <w:t xml:space="preserve">For further understanding of how mentoring can be used at the workplace to improve on diversity and microaggression, further research will be significant. First, I would research different techniques of mentoring that would be adopted in limiting microaggressions and enhancing diversity within the workplace. I will also do further research to determine if women </w:t>
      </w:r>
      <w:r w:rsidRPr="007C61F1">
        <w:rPr>
          <w:rFonts w:ascii="Times New Roman" w:hAnsi="Times New Roman" w:cs="Times New Roman"/>
        </w:rPr>
        <w:lastRenderedPageBreak/>
        <w:t xml:space="preserve">are likely to benefit from mentoring rather than men in increasing microaggressions and diversity within an organization. Necessary measures when carrying out the above research that would be conducted would include survey questions and the research population. The study area would be an essential measure to consider too. Data would be collected using online surveys whereby I would send a list of questions to different organization employees and invite them to participate in the surveys. I would later gather the findings and analyze the results. </w:t>
      </w:r>
    </w:p>
    <w:p w14:paraId="029DC316"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Findings </w:t>
      </w:r>
    </w:p>
    <w:p w14:paraId="7951D890" w14:textId="77777777" w:rsidR="00CC1318" w:rsidRPr="007C61F1" w:rsidRDefault="00CC1318" w:rsidP="007C61F1">
      <w:pPr>
        <w:spacing w:line="480" w:lineRule="auto"/>
        <w:rPr>
          <w:rFonts w:ascii="Times New Roman" w:hAnsi="Times New Roman" w:cs="Times New Roman"/>
        </w:rPr>
      </w:pPr>
      <w:r w:rsidRPr="007C61F1">
        <w:rPr>
          <w:rFonts w:ascii="Times New Roman" w:hAnsi="Times New Roman" w:cs="Times New Roman"/>
        </w:rPr>
        <w:t xml:space="preserve">From the study to be conducted, various results are likely to be collected. From the list of mentoring techniques that I will have provided in the online surveys such as mind mapping, use of open questions, appreciative inquiry, personal quality profile, and force field analysis, some techniques are likely to have higher results. Technologies like mind mapping and open questions are most likely to be one of the most effective mentoring methods, so they need to be adopted by the mentors. From the other research, findings would indicate that women are more likely to benefit from mentorship programmes in comparison to men. </w:t>
      </w:r>
      <w:commentRangeStart w:id="7"/>
      <w:r w:rsidRPr="007C61F1">
        <w:rPr>
          <w:rFonts w:ascii="Times New Roman" w:hAnsi="Times New Roman" w:cs="Times New Roman"/>
        </w:rPr>
        <w:t xml:space="preserve">This is because women are more likely to follow mentorship programmes offered by organizations, as indicated by the high attendance of women in mentorship </w:t>
      </w:r>
      <w:proofErr w:type="spellStart"/>
      <w:r w:rsidRPr="007C61F1">
        <w:rPr>
          <w:rFonts w:ascii="Times New Roman" w:hAnsi="Times New Roman" w:cs="Times New Roman"/>
        </w:rPr>
        <w:t>programmes</w:t>
      </w:r>
      <w:proofErr w:type="spellEnd"/>
      <w:r w:rsidRPr="007C61F1">
        <w:rPr>
          <w:rFonts w:ascii="Times New Roman" w:hAnsi="Times New Roman" w:cs="Times New Roman"/>
        </w:rPr>
        <w:t xml:space="preserve"> in various organizations.</w:t>
      </w:r>
      <w:commentRangeEnd w:id="7"/>
      <w:r w:rsidR="00A06EDE">
        <w:rPr>
          <w:rStyle w:val="CommentReference"/>
        </w:rPr>
        <w:commentReference w:id="7"/>
      </w:r>
    </w:p>
    <w:p w14:paraId="53EE07A5"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Recommendations </w:t>
      </w:r>
    </w:p>
    <w:p w14:paraId="6DA8351B" w14:textId="77777777" w:rsidR="007C61F1" w:rsidRDefault="00CC1318" w:rsidP="007C61F1">
      <w:pPr>
        <w:spacing w:line="480" w:lineRule="auto"/>
        <w:rPr>
          <w:rFonts w:ascii="Times New Roman" w:hAnsi="Times New Roman" w:cs="Times New Roman"/>
        </w:rPr>
      </w:pPr>
      <w:r w:rsidRPr="007C61F1">
        <w:rPr>
          <w:rFonts w:ascii="Times New Roman" w:hAnsi="Times New Roman" w:cs="Times New Roman"/>
        </w:rPr>
        <w:t xml:space="preserve">In response to the presentation, HR managers will come up with various changes within an organization. The following plan will be valuable in ensuring changes within the organization. Tracking the attendance of members in mentorship programmes that enhance diversity within an organization. Ensuring communication effectiveness within the organization to avoid microaggressions of the employees in an organization. Tracking the changes because of mentorship programmes. HR managers should, therefore, be sensitive when addressing the </w:t>
      </w:r>
    </w:p>
    <w:p w14:paraId="690A49C9" w14:textId="77777777" w:rsidR="007C61F1" w:rsidRDefault="007C61F1" w:rsidP="007C61F1">
      <w:pPr>
        <w:spacing w:line="480" w:lineRule="auto"/>
        <w:rPr>
          <w:rFonts w:ascii="Times New Roman" w:hAnsi="Times New Roman" w:cs="Times New Roman"/>
        </w:rPr>
      </w:pPr>
    </w:p>
    <w:p w14:paraId="4ABDA353" w14:textId="77777777" w:rsidR="00CC1318" w:rsidRPr="007C61F1" w:rsidRDefault="00CC1318" w:rsidP="007C61F1">
      <w:pPr>
        <w:spacing w:line="480" w:lineRule="auto"/>
        <w:rPr>
          <w:rFonts w:ascii="Times New Roman" w:hAnsi="Times New Roman" w:cs="Times New Roman"/>
        </w:rPr>
      </w:pPr>
      <w:r w:rsidRPr="007C61F1">
        <w:rPr>
          <w:rFonts w:ascii="Times New Roman" w:hAnsi="Times New Roman" w:cs="Times New Roman"/>
        </w:rPr>
        <w:t>employees to avoid microaggressions within an organization. They should always remind the workers to embrace diversity within the organization.</w:t>
      </w:r>
    </w:p>
    <w:p w14:paraId="682F71EE" w14:textId="77777777" w:rsidR="00CC1318" w:rsidRPr="007C61F1" w:rsidRDefault="00CC1318" w:rsidP="007C61F1">
      <w:pPr>
        <w:spacing w:line="480" w:lineRule="auto"/>
        <w:ind w:hanging="480"/>
        <w:rPr>
          <w:rFonts w:ascii="Times New Roman" w:hAnsi="Times New Roman" w:cs="Times New Roman"/>
          <w:b/>
          <w:bCs/>
        </w:rPr>
      </w:pPr>
    </w:p>
    <w:p w14:paraId="7F329BF0" w14:textId="77777777" w:rsidR="00CC1318" w:rsidRPr="007C61F1" w:rsidRDefault="00CC1318" w:rsidP="007C61F1">
      <w:pPr>
        <w:spacing w:line="480" w:lineRule="auto"/>
        <w:rPr>
          <w:rFonts w:ascii="Times New Roman" w:hAnsi="Times New Roman" w:cs="Times New Roman"/>
          <w:b/>
          <w:bCs/>
        </w:rPr>
      </w:pPr>
    </w:p>
    <w:p w14:paraId="53953648" w14:textId="77777777" w:rsidR="00CC1318" w:rsidRPr="007C61F1" w:rsidRDefault="00CC1318" w:rsidP="007C61F1">
      <w:pPr>
        <w:spacing w:line="480" w:lineRule="auto"/>
        <w:rPr>
          <w:rFonts w:ascii="Times New Roman" w:hAnsi="Times New Roman" w:cs="Times New Roman"/>
          <w:b/>
          <w:bCs/>
        </w:rPr>
      </w:pPr>
    </w:p>
    <w:p w14:paraId="1E5037CF" w14:textId="77777777" w:rsidR="00CC1318" w:rsidRPr="007C61F1" w:rsidRDefault="00CC1318" w:rsidP="007C61F1">
      <w:pPr>
        <w:spacing w:line="480" w:lineRule="auto"/>
        <w:rPr>
          <w:rFonts w:ascii="Times New Roman" w:hAnsi="Times New Roman" w:cs="Times New Roman"/>
          <w:b/>
          <w:bCs/>
        </w:rPr>
      </w:pPr>
    </w:p>
    <w:p w14:paraId="0679B6E7" w14:textId="77777777" w:rsidR="00CC1318" w:rsidRPr="007C61F1" w:rsidRDefault="00CC1318" w:rsidP="007C61F1">
      <w:pPr>
        <w:spacing w:line="480" w:lineRule="auto"/>
        <w:ind w:hanging="480"/>
        <w:rPr>
          <w:rFonts w:ascii="Times New Roman" w:hAnsi="Times New Roman" w:cs="Times New Roman"/>
          <w:b/>
          <w:bCs/>
        </w:rPr>
      </w:pPr>
    </w:p>
    <w:p w14:paraId="066A5FF6" w14:textId="77777777" w:rsidR="00CC1318" w:rsidRPr="007C61F1" w:rsidRDefault="00CC1318" w:rsidP="007C61F1">
      <w:pPr>
        <w:spacing w:line="480" w:lineRule="auto"/>
        <w:ind w:hanging="480"/>
        <w:rPr>
          <w:rFonts w:ascii="Times New Roman" w:hAnsi="Times New Roman" w:cs="Times New Roman"/>
          <w:b/>
          <w:bCs/>
        </w:rPr>
      </w:pPr>
    </w:p>
    <w:p w14:paraId="39F02201" w14:textId="77777777" w:rsidR="00CC1318" w:rsidRPr="007C61F1" w:rsidRDefault="00CC1318" w:rsidP="007C61F1">
      <w:pPr>
        <w:spacing w:line="480" w:lineRule="auto"/>
        <w:ind w:hanging="480"/>
        <w:rPr>
          <w:rFonts w:ascii="Times New Roman" w:hAnsi="Times New Roman" w:cs="Times New Roman"/>
          <w:b/>
          <w:bCs/>
        </w:rPr>
      </w:pPr>
    </w:p>
    <w:p w14:paraId="4C555EB3" w14:textId="77777777" w:rsidR="00CC1318" w:rsidRPr="007C61F1" w:rsidRDefault="00CC1318" w:rsidP="007C61F1">
      <w:pPr>
        <w:spacing w:line="480" w:lineRule="auto"/>
        <w:ind w:hanging="480"/>
        <w:rPr>
          <w:rFonts w:ascii="Times New Roman" w:hAnsi="Times New Roman" w:cs="Times New Roman"/>
          <w:b/>
          <w:bCs/>
        </w:rPr>
      </w:pPr>
    </w:p>
    <w:p w14:paraId="021EC6CF" w14:textId="77777777" w:rsidR="00CC1318" w:rsidRPr="007C61F1" w:rsidRDefault="00CC1318" w:rsidP="007C61F1">
      <w:pPr>
        <w:spacing w:line="480" w:lineRule="auto"/>
        <w:ind w:hanging="480"/>
        <w:rPr>
          <w:rFonts w:ascii="Times New Roman" w:hAnsi="Times New Roman" w:cs="Times New Roman"/>
          <w:b/>
          <w:bCs/>
        </w:rPr>
      </w:pPr>
    </w:p>
    <w:p w14:paraId="71BD9524" w14:textId="77777777" w:rsidR="00CC1318" w:rsidRPr="007C61F1" w:rsidRDefault="00CC1318" w:rsidP="007C61F1">
      <w:pPr>
        <w:spacing w:line="480" w:lineRule="auto"/>
        <w:ind w:hanging="480"/>
        <w:rPr>
          <w:rFonts w:ascii="Times New Roman" w:hAnsi="Times New Roman" w:cs="Times New Roman"/>
          <w:b/>
          <w:bCs/>
        </w:rPr>
      </w:pPr>
    </w:p>
    <w:p w14:paraId="110F6ACA" w14:textId="77777777" w:rsidR="00CC1318" w:rsidRPr="007C61F1" w:rsidRDefault="00CC1318" w:rsidP="007C61F1">
      <w:pPr>
        <w:spacing w:line="480" w:lineRule="auto"/>
        <w:ind w:hanging="480"/>
        <w:rPr>
          <w:rFonts w:ascii="Times New Roman" w:hAnsi="Times New Roman" w:cs="Times New Roman"/>
          <w:b/>
          <w:bCs/>
        </w:rPr>
      </w:pPr>
    </w:p>
    <w:p w14:paraId="1780705F" w14:textId="77777777" w:rsidR="00CC1318" w:rsidRPr="007C61F1" w:rsidRDefault="00CC1318" w:rsidP="007C61F1">
      <w:pPr>
        <w:spacing w:line="480" w:lineRule="auto"/>
        <w:ind w:hanging="480"/>
        <w:rPr>
          <w:rFonts w:ascii="Times New Roman" w:hAnsi="Times New Roman" w:cs="Times New Roman"/>
          <w:b/>
          <w:bCs/>
        </w:rPr>
      </w:pPr>
    </w:p>
    <w:p w14:paraId="3563ADB3" w14:textId="77777777" w:rsidR="00CC1318" w:rsidRPr="007C61F1" w:rsidRDefault="00CC1318" w:rsidP="007C61F1">
      <w:pPr>
        <w:spacing w:line="480" w:lineRule="auto"/>
        <w:ind w:hanging="480"/>
        <w:rPr>
          <w:rFonts w:ascii="Times New Roman" w:hAnsi="Times New Roman" w:cs="Times New Roman"/>
          <w:b/>
          <w:bCs/>
        </w:rPr>
      </w:pPr>
    </w:p>
    <w:p w14:paraId="4C0B86EA" w14:textId="77777777" w:rsidR="00CC1318" w:rsidRPr="007C61F1" w:rsidRDefault="00CC1318" w:rsidP="007C61F1">
      <w:pPr>
        <w:spacing w:line="480" w:lineRule="auto"/>
        <w:ind w:hanging="480"/>
        <w:rPr>
          <w:rFonts w:ascii="Times New Roman" w:hAnsi="Times New Roman" w:cs="Times New Roman"/>
          <w:b/>
          <w:bCs/>
        </w:rPr>
      </w:pPr>
    </w:p>
    <w:p w14:paraId="7143A582" w14:textId="77777777" w:rsidR="00CC1318" w:rsidRPr="007C61F1" w:rsidRDefault="00CC1318" w:rsidP="007C61F1">
      <w:pPr>
        <w:spacing w:line="480" w:lineRule="auto"/>
        <w:ind w:hanging="480"/>
        <w:rPr>
          <w:rFonts w:ascii="Times New Roman" w:hAnsi="Times New Roman" w:cs="Times New Roman"/>
          <w:b/>
          <w:bCs/>
        </w:rPr>
      </w:pPr>
    </w:p>
    <w:p w14:paraId="4B3158A6" w14:textId="77777777" w:rsidR="00CC1318" w:rsidRPr="007C61F1" w:rsidRDefault="00CC1318" w:rsidP="007C61F1">
      <w:pPr>
        <w:spacing w:line="480" w:lineRule="auto"/>
        <w:ind w:hanging="480"/>
        <w:rPr>
          <w:rFonts w:ascii="Times New Roman" w:hAnsi="Times New Roman" w:cs="Times New Roman"/>
          <w:b/>
          <w:bCs/>
        </w:rPr>
      </w:pPr>
    </w:p>
    <w:p w14:paraId="3F22ABDA" w14:textId="77777777" w:rsidR="00CC1318" w:rsidRPr="007C61F1" w:rsidRDefault="00CC1318" w:rsidP="007C61F1">
      <w:pPr>
        <w:spacing w:line="480" w:lineRule="auto"/>
        <w:ind w:hanging="480"/>
        <w:rPr>
          <w:rFonts w:ascii="Times New Roman" w:hAnsi="Times New Roman" w:cs="Times New Roman"/>
          <w:b/>
          <w:bCs/>
        </w:rPr>
      </w:pPr>
    </w:p>
    <w:p w14:paraId="302791FA" w14:textId="77777777" w:rsidR="00CC1318" w:rsidRPr="007C61F1" w:rsidRDefault="00CC1318" w:rsidP="007C61F1">
      <w:pPr>
        <w:spacing w:line="480" w:lineRule="auto"/>
        <w:ind w:hanging="480"/>
        <w:rPr>
          <w:rFonts w:ascii="Times New Roman" w:hAnsi="Times New Roman" w:cs="Times New Roman"/>
          <w:b/>
          <w:bCs/>
        </w:rPr>
      </w:pPr>
    </w:p>
    <w:p w14:paraId="7917FE1B" w14:textId="77777777" w:rsidR="00CC1318" w:rsidRPr="007C61F1" w:rsidRDefault="00CC1318" w:rsidP="007C61F1">
      <w:pPr>
        <w:spacing w:line="480" w:lineRule="auto"/>
        <w:ind w:hanging="480"/>
        <w:rPr>
          <w:rFonts w:ascii="Times New Roman" w:hAnsi="Times New Roman" w:cs="Times New Roman"/>
          <w:b/>
          <w:bCs/>
        </w:rPr>
      </w:pPr>
    </w:p>
    <w:p w14:paraId="287C4D4B" w14:textId="77777777" w:rsidR="00CC1318" w:rsidRPr="007C61F1" w:rsidRDefault="00CC1318" w:rsidP="007C61F1">
      <w:pPr>
        <w:spacing w:line="480" w:lineRule="auto"/>
        <w:ind w:hanging="480"/>
        <w:rPr>
          <w:rFonts w:ascii="Times New Roman" w:hAnsi="Times New Roman" w:cs="Times New Roman"/>
          <w:b/>
          <w:bCs/>
        </w:rPr>
      </w:pPr>
    </w:p>
    <w:p w14:paraId="43ADF6E9" w14:textId="77777777" w:rsidR="00CC1318" w:rsidRPr="007C61F1" w:rsidRDefault="00CC1318" w:rsidP="007C61F1">
      <w:pPr>
        <w:spacing w:line="480" w:lineRule="auto"/>
        <w:ind w:hanging="480"/>
        <w:rPr>
          <w:rFonts w:ascii="Times New Roman" w:hAnsi="Times New Roman" w:cs="Times New Roman"/>
          <w:b/>
          <w:bCs/>
        </w:rPr>
      </w:pPr>
    </w:p>
    <w:p w14:paraId="03E6191F" w14:textId="77777777" w:rsidR="00CC1318" w:rsidRPr="007C61F1" w:rsidRDefault="00CC1318" w:rsidP="007C61F1">
      <w:pPr>
        <w:spacing w:line="480" w:lineRule="auto"/>
        <w:ind w:hanging="480"/>
        <w:jc w:val="center"/>
        <w:outlineLvl w:val="0"/>
        <w:rPr>
          <w:rFonts w:ascii="Times New Roman" w:hAnsi="Times New Roman" w:cs="Times New Roman"/>
          <w:bCs/>
        </w:rPr>
      </w:pPr>
      <w:r w:rsidRPr="007C61F1">
        <w:rPr>
          <w:rFonts w:ascii="Times New Roman" w:hAnsi="Times New Roman" w:cs="Times New Roman"/>
          <w:bCs/>
        </w:rPr>
        <w:t>References</w:t>
      </w:r>
    </w:p>
    <w:p w14:paraId="2D5E70E3"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10 Companies Around the World Embracing Diversity in a BIG Way. (2016, August 7). </w:t>
      </w:r>
      <w:r w:rsidRPr="007C61F1">
        <w:rPr>
          <w:rFonts w:ascii="Times New Roman" w:eastAsia="Times New Roman" w:hAnsi="Times New Roman" w:cs="Times New Roman"/>
          <w:i/>
          <w:iCs/>
        </w:rPr>
        <w:t>SocialTalent</w:t>
      </w:r>
      <w:r w:rsidRPr="007C61F1">
        <w:rPr>
          <w:rFonts w:ascii="Times New Roman" w:eastAsia="Times New Roman" w:hAnsi="Times New Roman" w:cs="Times New Roman"/>
        </w:rPr>
        <w:t xml:space="preserve">. </w:t>
      </w:r>
      <w:hyperlink r:id="rId9" w:history="1">
        <w:r w:rsidRPr="007C61F1">
          <w:rPr>
            <w:rFonts w:ascii="Times New Roman" w:eastAsia="Times New Roman" w:hAnsi="Times New Roman" w:cs="Times New Roman"/>
            <w:color w:val="0000FF"/>
            <w:u w:val="single"/>
          </w:rPr>
          <w:t>https://www.socialtalent.com/blog/recruitment/10-companies-around-the-world-that-are-embracing-diversity</w:t>
        </w:r>
      </w:hyperlink>
    </w:p>
    <w:p w14:paraId="1B1D77E7"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Agarwal, P. (2019, March 29). </w:t>
      </w:r>
      <w:r w:rsidRPr="007C61F1">
        <w:rPr>
          <w:rFonts w:ascii="Times New Roman" w:eastAsia="Times New Roman" w:hAnsi="Times New Roman" w:cs="Times New Roman"/>
          <w:i/>
          <w:iCs/>
        </w:rPr>
        <w:t>How Microaggressions Can Affect Wellbeing In The Workplace</w:t>
      </w:r>
      <w:r w:rsidRPr="007C61F1">
        <w:rPr>
          <w:rFonts w:ascii="Times New Roman" w:eastAsia="Times New Roman" w:hAnsi="Times New Roman" w:cs="Times New Roman"/>
        </w:rPr>
        <w:t xml:space="preserve">. </w:t>
      </w:r>
      <w:hyperlink r:id="rId10" w:anchor="63a0519673cb" w:history="1">
        <w:r w:rsidRPr="007C61F1">
          <w:rPr>
            <w:rFonts w:ascii="Times New Roman" w:eastAsia="Times New Roman" w:hAnsi="Times New Roman" w:cs="Times New Roman"/>
            <w:color w:val="0000FF"/>
            <w:u w:val="single"/>
          </w:rPr>
          <w:t>https://www.forbes.com/sites/pragyaagarwaleurope/2019/03/29/how-microaggressions-can-affect-wellbeing-in-the-workplace/#63a0519673cb</w:t>
        </w:r>
      </w:hyperlink>
    </w:p>
    <w:p w14:paraId="548D9EAD"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Bratton, J., &amp; Gold, J. (2017). </w:t>
      </w:r>
      <w:r w:rsidRPr="007C61F1">
        <w:rPr>
          <w:rFonts w:ascii="Times New Roman" w:eastAsia="Times New Roman" w:hAnsi="Times New Roman" w:cs="Times New Roman"/>
          <w:i/>
          <w:iCs/>
        </w:rPr>
        <w:t>Human resource management: Theory and practice</w:t>
      </w:r>
      <w:r w:rsidRPr="007C61F1">
        <w:rPr>
          <w:rFonts w:ascii="Times New Roman" w:eastAsia="Times New Roman" w:hAnsi="Times New Roman" w:cs="Times New Roman"/>
        </w:rPr>
        <w:t>. Palgrave.</w:t>
      </w:r>
    </w:p>
    <w:p w14:paraId="580D30CE"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Kantor, Julie. (2018, October 24). </w:t>
      </w:r>
      <w:r w:rsidRPr="007C61F1">
        <w:rPr>
          <w:rFonts w:ascii="Times New Roman" w:eastAsia="Times New Roman" w:hAnsi="Times New Roman" w:cs="Times New Roman"/>
          <w:i/>
          <w:iCs/>
        </w:rPr>
        <w:t>Diversity + Mentoring = Increased Inclusion in the Workplace</w:t>
      </w:r>
      <w:r w:rsidRPr="007C61F1">
        <w:rPr>
          <w:rFonts w:ascii="Times New Roman" w:eastAsia="Times New Roman" w:hAnsi="Times New Roman" w:cs="Times New Roman"/>
        </w:rPr>
        <w:t xml:space="preserve">. </w:t>
      </w:r>
      <w:hyperlink r:id="rId11" w:history="1">
        <w:r w:rsidRPr="007C61F1">
          <w:rPr>
            <w:rFonts w:ascii="Times New Roman" w:eastAsia="Times New Roman" w:hAnsi="Times New Roman" w:cs="Times New Roman"/>
            <w:color w:val="0000FF"/>
            <w:u w:val="single"/>
          </w:rPr>
          <w:t>https://www.linkedin.com/pulse/diversity-mentoring-inclusion-julie-kantor</w:t>
        </w:r>
      </w:hyperlink>
    </w:p>
    <w:p w14:paraId="0D164680"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Palsa, M. M., &amp; Rosser, M. H. (2007). Mentoring and Diversity: A Review of the Literature. </w:t>
      </w:r>
      <w:r w:rsidRPr="007C61F1">
        <w:rPr>
          <w:rFonts w:ascii="Times New Roman" w:eastAsia="Times New Roman" w:hAnsi="Times New Roman" w:cs="Times New Roman"/>
          <w:i/>
          <w:iCs/>
        </w:rPr>
        <w:t>Online Submission</w:t>
      </w:r>
      <w:r w:rsidRPr="007C61F1">
        <w:rPr>
          <w:rFonts w:ascii="Times New Roman" w:eastAsia="Times New Roman" w:hAnsi="Times New Roman" w:cs="Times New Roman"/>
        </w:rPr>
        <w:t>.</w:t>
      </w:r>
    </w:p>
    <w:p w14:paraId="2A9B530D"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Spencer, M. S. (2017). </w:t>
      </w:r>
      <w:r w:rsidRPr="007C61F1">
        <w:rPr>
          <w:rFonts w:ascii="Times New Roman" w:eastAsia="Times New Roman" w:hAnsi="Times New Roman" w:cs="Times New Roman"/>
          <w:i/>
          <w:iCs/>
        </w:rPr>
        <w:t>Microaggressions and social work practice, education, and research</w:t>
      </w:r>
      <w:r w:rsidRPr="007C61F1">
        <w:rPr>
          <w:rFonts w:ascii="Times New Roman" w:eastAsia="Times New Roman" w:hAnsi="Times New Roman" w:cs="Times New Roman"/>
        </w:rPr>
        <w:t>.</w:t>
      </w:r>
    </w:p>
    <w:p w14:paraId="23CDD631" w14:textId="77777777" w:rsidR="00141017" w:rsidRPr="007C61F1" w:rsidRDefault="00141017" w:rsidP="007C61F1">
      <w:pPr>
        <w:spacing w:line="480" w:lineRule="auto"/>
        <w:rPr>
          <w:rFonts w:ascii="Times New Roman" w:hAnsi="Times New Roman" w:cs="Times New Roman"/>
        </w:rPr>
      </w:pPr>
    </w:p>
    <w:sectPr w:rsidR="00141017" w:rsidRPr="007C61F1" w:rsidSect="00F02F5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Lacey" w:date="2020-06-08T11:37:00Z" w:initials="TL">
    <w:p w14:paraId="6149ED6E" w14:textId="122BCE7E" w:rsidR="00A06EDE" w:rsidRDefault="00A06EDE">
      <w:pPr>
        <w:pStyle w:val="CommentText"/>
      </w:pPr>
      <w:r>
        <w:rPr>
          <w:rStyle w:val="CommentReference"/>
        </w:rPr>
        <w:annotationRef/>
      </w:r>
      <w:r w:rsidR="00C3377B">
        <w:rPr>
          <w:rStyle w:val="CommentReference"/>
        </w:rPr>
        <w:t>I love that you’re making sure you explain each acronym before using it! Remember, for your final copy, please be sure to indent each paragraph.</w:t>
      </w:r>
    </w:p>
  </w:comment>
  <w:comment w:id="1" w:author="Lacey" w:date="2020-06-08T11:38:00Z" w:initials="TL">
    <w:p w14:paraId="0FF9AE4D" w14:textId="12A3D821" w:rsidR="00A06EDE" w:rsidRDefault="00A06EDE">
      <w:pPr>
        <w:pStyle w:val="CommentText"/>
      </w:pPr>
      <w:r>
        <w:rPr>
          <w:rStyle w:val="CommentReference"/>
        </w:rPr>
        <w:annotationRef/>
      </w:r>
      <w:r>
        <w:t xml:space="preserve">Perhaps there’s another word you can use here </w:t>
      </w:r>
      <w:proofErr w:type="gramStart"/>
      <w:r>
        <w:t>as a way to</w:t>
      </w:r>
      <w:proofErr w:type="gramEnd"/>
      <w:r>
        <w:t xml:space="preserve"> avoid repetition</w:t>
      </w:r>
      <w:r w:rsidR="00C3377B">
        <w:t>, as it’s used twice in this sentence and one the sentence before</w:t>
      </w:r>
      <w:r>
        <w:t xml:space="preserve">? </w:t>
      </w:r>
    </w:p>
  </w:comment>
  <w:comment w:id="2" w:author="Lacey" w:date="2020-06-08T11:39:00Z" w:initials="TL">
    <w:p w14:paraId="0F59C8ED" w14:textId="1F009677" w:rsidR="00A06EDE" w:rsidRDefault="00A06EDE">
      <w:pPr>
        <w:pStyle w:val="CommentText"/>
      </w:pPr>
      <w:r>
        <w:rPr>
          <w:rStyle w:val="CommentReference"/>
        </w:rPr>
        <w:annotationRef/>
      </w:r>
      <w:r>
        <w:t>To simplify this sentence you could replace the highlighted words w/ ‘employing’</w:t>
      </w:r>
    </w:p>
  </w:comment>
  <w:comment w:id="3" w:author="Lacey" w:date="2020-06-08T11:40:00Z" w:initials="TL">
    <w:p w14:paraId="7499268C" w14:textId="3AF89107" w:rsidR="00A06EDE" w:rsidRDefault="00A06EDE">
      <w:pPr>
        <w:pStyle w:val="CommentText"/>
      </w:pPr>
      <w:r>
        <w:rPr>
          <w:rStyle w:val="CommentReference"/>
        </w:rPr>
        <w:annotationRef/>
      </w:r>
      <w:r>
        <w:t xml:space="preserve">I’m a little confused with this sentence. How could you best </w:t>
      </w:r>
      <w:r w:rsidR="00D04433">
        <w:t>rephrase</w:t>
      </w:r>
      <w:r>
        <w:t xml:space="preserve"> it?</w:t>
      </w:r>
    </w:p>
  </w:comment>
  <w:comment w:id="4" w:author="Lacey" w:date="2020-06-08T11:41:00Z" w:initials="TL">
    <w:p w14:paraId="23D86CF3" w14:textId="502F99AA" w:rsidR="00A06EDE" w:rsidRDefault="00A06EDE">
      <w:pPr>
        <w:pStyle w:val="CommentText"/>
      </w:pPr>
      <w:r>
        <w:rPr>
          <w:rStyle w:val="CommentReference"/>
        </w:rPr>
        <w:annotationRef/>
      </w:r>
      <w:r>
        <w:t xml:space="preserve">I think to enhance your credibility even more, you could incorporate even more specific examples. For example, you could reference a video that or </w:t>
      </w:r>
      <w:proofErr w:type="gramStart"/>
      <w:r>
        <w:t>an</w:t>
      </w:r>
      <w:proofErr w:type="gramEnd"/>
      <w:r>
        <w:t xml:space="preserve"> personal experience that covered one of these topics. </w:t>
      </w:r>
    </w:p>
  </w:comment>
  <w:comment w:id="5" w:author="Lacey" w:date="2020-06-08T11:43:00Z" w:initials="TL">
    <w:p w14:paraId="4D26E6A6" w14:textId="1D583915" w:rsidR="00A06EDE" w:rsidRDefault="00A06EDE">
      <w:pPr>
        <w:pStyle w:val="CommentText"/>
      </w:pPr>
      <w:r>
        <w:rPr>
          <w:rStyle w:val="CommentReference"/>
        </w:rPr>
        <w:annotationRef/>
      </w:r>
      <w:r>
        <w:t xml:space="preserve">What are some ways that workplaces are implementing this? Do you know of any specific examples? </w:t>
      </w:r>
    </w:p>
  </w:comment>
  <w:comment w:id="6" w:author="Lacey" w:date="2020-06-08T11:45:00Z" w:initials="TL">
    <w:p w14:paraId="5C92A974" w14:textId="69F89C14" w:rsidR="00A06EDE" w:rsidRDefault="00A06EDE">
      <w:pPr>
        <w:pStyle w:val="CommentText"/>
      </w:pPr>
      <w:r>
        <w:rPr>
          <w:rStyle w:val="CommentReference"/>
        </w:rPr>
        <w:annotationRef/>
      </w:r>
      <w:r>
        <w:t xml:space="preserve">Is there a specific company that you’ve noticed does </w:t>
      </w:r>
      <w:proofErr w:type="gramStart"/>
      <w:r>
        <w:t>really well</w:t>
      </w:r>
      <w:proofErr w:type="gramEnd"/>
      <w:r>
        <w:t xml:space="preserve"> with this?</w:t>
      </w:r>
    </w:p>
  </w:comment>
  <w:comment w:id="7" w:author="Lacey" w:date="2020-06-08T11:46:00Z" w:initials="TL">
    <w:p w14:paraId="0188A8B3" w14:textId="23C5B3A1" w:rsidR="00A06EDE" w:rsidRDefault="00A06EDE">
      <w:pPr>
        <w:pStyle w:val="CommentText"/>
      </w:pPr>
      <w:r>
        <w:rPr>
          <w:rStyle w:val="CommentReference"/>
        </w:rPr>
        <w:annotationRef/>
      </w:r>
      <w:r>
        <w:t xml:space="preserve">Does your professor want you to include any data points that supports your research? For example, </w:t>
      </w:r>
      <w:r w:rsidR="00B63070">
        <w:t xml:space="preserve">what percentage of companies have implemented special mentorship programs? How many of them found it effective?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149ED6E" w15:done="0"/>
  <w15:commentEx w15:paraId="0FF9AE4D" w15:done="0"/>
  <w15:commentEx w15:paraId="0F59C8ED" w15:done="0"/>
  <w15:commentEx w15:paraId="7499268C" w15:done="0"/>
  <w15:commentEx w15:paraId="23D86CF3" w15:done="0"/>
  <w15:commentEx w15:paraId="4D26E6A6" w15:done="0"/>
  <w15:commentEx w15:paraId="5C92A974" w15:done="0"/>
  <w15:commentEx w15:paraId="0188A8B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8A179" w16cex:dateUtc="2020-06-08T15:37:00Z"/>
  <w16cex:commentExtensible w16cex:durableId="2288A1AB" w16cex:dateUtc="2020-06-08T15:38:00Z"/>
  <w16cex:commentExtensible w16cex:durableId="2288A1F9" w16cex:dateUtc="2020-06-08T15:39:00Z"/>
  <w16cex:commentExtensible w16cex:durableId="2288A22A" w16cex:dateUtc="2020-06-08T15:40:00Z"/>
  <w16cex:commentExtensible w16cex:durableId="2288A279" w16cex:dateUtc="2020-06-08T15:41:00Z"/>
  <w16cex:commentExtensible w16cex:durableId="2288A2FA" w16cex:dateUtc="2020-06-08T15:43:00Z"/>
  <w16cex:commentExtensible w16cex:durableId="2288A352" w16cex:dateUtc="2020-06-08T15:45:00Z"/>
  <w16cex:commentExtensible w16cex:durableId="2288A398" w16cex:dateUtc="2020-06-08T1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149ED6E" w16cid:durableId="2288A179"/>
  <w16cid:commentId w16cid:paraId="0FF9AE4D" w16cid:durableId="2288A1AB"/>
  <w16cid:commentId w16cid:paraId="0F59C8ED" w16cid:durableId="2288A1F9"/>
  <w16cid:commentId w16cid:paraId="7499268C" w16cid:durableId="2288A22A"/>
  <w16cid:commentId w16cid:paraId="23D86CF3" w16cid:durableId="2288A279"/>
  <w16cid:commentId w16cid:paraId="4D26E6A6" w16cid:durableId="2288A2FA"/>
  <w16cid:commentId w16cid:paraId="5C92A974" w16cid:durableId="2288A352"/>
  <w16cid:commentId w16cid:paraId="0188A8B3" w16cid:durableId="2288A39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067D9"/>
    <w:multiLevelType w:val="multilevel"/>
    <w:tmpl w:val="7CF8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7D76EC"/>
    <w:multiLevelType w:val="multilevel"/>
    <w:tmpl w:val="176A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26395B"/>
    <w:multiLevelType w:val="multilevel"/>
    <w:tmpl w:val="22BE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1A73F3"/>
    <w:multiLevelType w:val="multilevel"/>
    <w:tmpl w:val="1BBE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2068C1"/>
    <w:multiLevelType w:val="multilevel"/>
    <w:tmpl w:val="F420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C942F6"/>
    <w:multiLevelType w:val="multilevel"/>
    <w:tmpl w:val="43A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8C7ABF"/>
    <w:multiLevelType w:val="multilevel"/>
    <w:tmpl w:val="A2F4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6A3C97"/>
    <w:multiLevelType w:val="multilevel"/>
    <w:tmpl w:val="7AAA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A8613A"/>
    <w:multiLevelType w:val="multilevel"/>
    <w:tmpl w:val="89A4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D50204"/>
    <w:multiLevelType w:val="multilevel"/>
    <w:tmpl w:val="1D3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9"/>
  </w:num>
  <w:num w:numId="4">
    <w:abstractNumId w:val="1"/>
  </w:num>
  <w:num w:numId="5">
    <w:abstractNumId w:val="0"/>
  </w:num>
  <w:num w:numId="6">
    <w:abstractNumId w:val="2"/>
  </w:num>
  <w:num w:numId="7">
    <w:abstractNumId w:val="6"/>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D0"/>
    <w:rsid w:val="00141017"/>
    <w:rsid w:val="003B37D0"/>
    <w:rsid w:val="00624E13"/>
    <w:rsid w:val="006F5A1D"/>
    <w:rsid w:val="007C61F1"/>
    <w:rsid w:val="00812811"/>
    <w:rsid w:val="009B1A83"/>
    <w:rsid w:val="009C40F3"/>
    <w:rsid w:val="00A06EDE"/>
    <w:rsid w:val="00B63070"/>
    <w:rsid w:val="00C3377B"/>
    <w:rsid w:val="00CA5F66"/>
    <w:rsid w:val="00CC1318"/>
    <w:rsid w:val="00D04433"/>
    <w:rsid w:val="00F02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F7F3CC"/>
  <w14:defaultImageDpi w14:val="32767"/>
  <w15:chartTrackingRefBased/>
  <w15:docId w15:val="{CB551426-82C8-D34C-892D-54DA64BF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7D0"/>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06EDE"/>
    <w:rPr>
      <w:sz w:val="16"/>
      <w:szCs w:val="16"/>
    </w:rPr>
  </w:style>
  <w:style w:type="paragraph" w:styleId="CommentText">
    <w:name w:val="annotation text"/>
    <w:basedOn w:val="Normal"/>
    <w:link w:val="CommentTextChar"/>
    <w:uiPriority w:val="99"/>
    <w:semiHidden/>
    <w:unhideWhenUsed/>
    <w:rsid w:val="00A06EDE"/>
    <w:rPr>
      <w:sz w:val="20"/>
      <w:szCs w:val="20"/>
    </w:rPr>
  </w:style>
  <w:style w:type="character" w:customStyle="1" w:styleId="CommentTextChar">
    <w:name w:val="Comment Text Char"/>
    <w:basedOn w:val="DefaultParagraphFont"/>
    <w:link w:val="CommentText"/>
    <w:uiPriority w:val="99"/>
    <w:semiHidden/>
    <w:rsid w:val="00A06EDE"/>
    <w:rPr>
      <w:sz w:val="20"/>
      <w:szCs w:val="20"/>
    </w:rPr>
  </w:style>
  <w:style w:type="paragraph" w:styleId="CommentSubject">
    <w:name w:val="annotation subject"/>
    <w:basedOn w:val="CommentText"/>
    <w:next w:val="CommentText"/>
    <w:link w:val="CommentSubjectChar"/>
    <w:uiPriority w:val="99"/>
    <w:semiHidden/>
    <w:unhideWhenUsed/>
    <w:rsid w:val="00A06EDE"/>
    <w:rPr>
      <w:b/>
      <w:bCs/>
    </w:rPr>
  </w:style>
  <w:style w:type="character" w:customStyle="1" w:styleId="CommentSubjectChar">
    <w:name w:val="Comment Subject Char"/>
    <w:basedOn w:val="CommentTextChar"/>
    <w:link w:val="CommentSubject"/>
    <w:uiPriority w:val="99"/>
    <w:semiHidden/>
    <w:rsid w:val="00A06EDE"/>
    <w:rPr>
      <w:b/>
      <w:bCs/>
      <w:sz w:val="20"/>
      <w:szCs w:val="20"/>
    </w:rPr>
  </w:style>
  <w:style w:type="paragraph" w:styleId="BalloonText">
    <w:name w:val="Balloon Text"/>
    <w:basedOn w:val="Normal"/>
    <w:link w:val="BalloonTextChar"/>
    <w:uiPriority w:val="99"/>
    <w:semiHidden/>
    <w:unhideWhenUsed/>
    <w:rsid w:val="00A06ED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6ED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4159">
      <w:bodyDiv w:val="1"/>
      <w:marLeft w:val="0"/>
      <w:marRight w:val="0"/>
      <w:marTop w:val="0"/>
      <w:marBottom w:val="0"/>
      <w:divBdr>
        <w:top w:val="none" w:sz="0" w:space="0" w:color="auto"/>
        <w:left w:val="none" w:sz="0" w:space="0" w:color="auto"/>
        <w:bottom w:val="none" w:sz="0" w:space="0" w:color="auto"/>
        <w:right w:val="none" w:sz="0" w:space="0" w:color="auto"/>
      </w:divBdr>
    </w:div>
    <w:div w:id="248273598">
      <w:bodyDiv w:val="1"/>
      <w:marLeft w:val="0"/>
      <w:marRight w:val="0"/>
      <w:marTop w:val="0"/>
      <w:marBottom w:val="0"/>
      <w:divBdr>
        <w:top w:val="none" w:sz="0" w:space="0" w:color="auto"/>
        <w:left w:val="none" w:sz="0" w:space="0" w:color="auto"/>
        <w:bottom w:val="none" w:sz="0" w:space="0" w:color="auto"/>
        <w:right w:val="none" w:sz="0" w:space="0" w:color="auto"/>
      </w:divBdr>
    </w:div>
    <w:div w:id="799692646">
      <w:bodyDiv w:val="1"/>
      <w:marLeft w:val="0"/>
      <w:marRight w:val="0"/>
      <w:marTop w:val="0"/>
      <w:marBottom w:val="0"/>
      <w:divBdr>
        <w:top w:val="none" w:sz="0" w:space="0" w:color="auto"/>
        <w:left w:val="none" w:sz="0" w:space="0" w:color="auto"/>
        <w:bottom w:val="none" w:sz="0" w:space="0" w:color="auto"/>
        <w:right w:val="none" w:sz="0" w:space="0" w:color="auto"/>
      </w:divBdr>
    </w:div>
    <w:div w:id="822618822">
      <w:bodyDiv w:val="1"/>
      <w:marLeft w:val="0"/>
      <w:marRight w:val="0"/>
      <w:marTop w:val="0"/>
      <w:marBottom w:val="0"/>
      <w:divBdr>
        <w:top w:val="none" w:sz="0" w:space="0" w:color="auto"/>
        <w:left w:val="none" w:sz="0" w:space="0" w:color="auto"/>
        <w:bottom w:val="none" w:sz="0" w:space="0" w:color="auto"/>
        <w:right w:val="none" w:sz="0" w:space="0" w:color="auto"/>
      </w:divBdr>
    </w:div>
    <w:div w:id="901644436">
      <w:bodyDiv w:val="1"/>
      <w:marLeft w:val="0"/>
      <w:marRight w:val="0"/>
      <w:marTop w:val="0"/>
      <w:marBottom w:val="0"/>
      <w:divBdr>
        <w:top w:val="none" w:sz="0" w:space="0" w:color="auto"/>
        <w:left w:val="none" w:sz="0" w:space="0" w:color="auto"/>
        <w:bottom w:val="none" w:sz="0" w:space="0" w:color="auto"/>
        <w:right w:val="none" w:sz="0" w:space="0" w:color="auto"/>
      </w:divBdr>
    </w:div>
    <w:div w:id="1300187045">
      <w:bodyDiv w:val="1"/>
      <w:marLeft w:val="0"/>
      <w:marRight w:val="0"/>
      <w:marTop w:val="0"/>
      <w:marBottom w:val="0"/>
      <w:divBdr>
        <w:top w:val="none" w:sz="0" w:space="0" w:color="auto"/>
        <w:left w:val="none" w:sz="0" w:space="0" w:color="auto"/>
        <w:bottom w:val="none" w:sz="0" w:space="0" w:color="auto"/>
        <w:right w:val="none" w:sz="0" w:space="0" w:color="auto"/>
      </w:divBdr>
    </w:div>
    <w:div w:id="1593276404">
      <w:bodyDiv w:val="1"/>
      <w:marLeft w:val="0"/>
      <w:marRight w:val="0"/>
      <w:marTop w:val="0"/>
      <w:marBottom w:val="0"/>
      <w:divBdr>
        <w:top w:val="none" w:sz="0" w:space="0" w:color="auto"/>
        <w:left w:val="none" w:sz="0" w:space="0" w:color="auto"/>
        <w:bottom w:val="none" w:sz="0" w:space="0" w:color="auto"/>
        <w:right w:val="none" w:sz="0" w:space="0" w:color="auto"/>
      </w:divBdr>
    </w:div>
    <w:div w:id="1593735232">
      <w:bodyDiv w:val="1"/>
      <w:marLeft w:val="0"/>
      <w:marRight w:val="0"/>
      <w:marTop w:val="0"/>
      <w:marBottom w:val="0"/>
      <w:divBdr>
        <w:top w:val="none" w:sz="0" w:space="0" w:color="auto"/>
        <w:left w:val="none" w:sz="0" w:space="0" w:color="auto"/>
        <w:bottom w:val="none" w:sz="0" w:space="0" w:color="auto"/>
        <w:right w:val="none" w:sz="0" w:space="0" w:color="auto"/>
      </w:divBdr>
    </w:div>
    <w:div w:id="1624652388">
      <w:bodyDiv w:val="1"/>
      <w:marLeft w:val="0"/>
      <w:marRight w:val="0"/>
      <w:marTop w:val="0"/>
      <w:marBottom w:val="0"/>
      <w:divBdr>
        <w:top w:val="none" w:sz="0" w:space="0" w:color="auto"/>
        <w:left w:val="none" w:sz="0" w:space="0" w:color="auto"/>
        <w:bottom w:val="none" w:sz="0" w:space="0" w:color="auto"/>
        <w:right w:val="none" w:sz="0" w:space="0" w:color="auto"/>
      </w:divBdr>
    </w:div>
    <w:div w:id="1659189986">
      <w:bodyDiv w:val="1"/>
      <w:marLeft w:val="0"/>
      <w:marRight w:val="0"/>
      <w:marTop w:val="0"/>
      <w:marBottom w:val="0"/>
      <w:divBdr>
        <w:top w:val="none" w:sz="0" w:space="0" w:color="auto"/>
        <w:left w:val="none" w:sz="0" w:space="0" w:color="auto"/>
        <w:bottom w:val="none" w:sz="0" w:space="0" w:color="auto"/>
        <w:right w:val="none" w:sz="0" w:space="0" w:color="auto"/>
      </w:divBdr>
    </w:div>
    <w:div w:id="172768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linkedin.com/pulse/diversity-mentoring-inclusion-julie-kantor" TargetMode="External"/><Relationship Id="rId5" Type="http://schemas.openxmlformats.org/officeDocument/2006/relationships/comments" Target="comments.xml"/><Relationship Id="rId10" Type="http://schemas.openxmlformats.org/officeDocument/2006/relationships/hyperlink" Target="https://www.forbes.com/sites/pragyaagarwaleurope/2019/03/29/how-microaggressions-can-affect-wellbeing-in-the-workplace/" TargetMode="External"/><Relationship Id="rId4" Type="http://schemas.openxmlformats.org/officeDocument/2006/relationships/webSettings" Target="webSettings.xml"/><Relationship Id="rId9" Type="http://schemas.openxmlformats.org/officeDocument/2006/relationships/hyperlink" Target="https://www.socialtalent.com/blog/recruitment/10-companies-around-the-world-that-are-embracing-diver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Urdaneta</dc:creator>
  <cp:keywords/>
  <dc:description/>
  <cp:lastModifiedBy>Lacey</cp:lastModifiedBy>
  <cp:revision>8</cp:revision>
  <dcterms:created xsi:type="dcterms:W3CDTF">2020-06-01T16:22:00Z</dcterms:created>
  <dcterms:modified xsi:type="dcterms:W3CDTF">2020-06-08T16:04:00Z</dcterms:modified>
</cp:coreProperties>
</file>